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062C" w14:textId="77777777" w:rsidR="00AB2BC7" w:rsidRPr="00AB2BC7" w:rsidRDefault="00AB2BC7" w:rsidP="00AB2BC7">
      <w:pPr>
        <w:spacing w:line="588" w:lineRule="exact"/>
        <w:ind w:firstLineChars="200" w:firstLine="964"/>
        <w:rPr>
          <w:rFonts w:ascii="黑体" w:eastAsia="黑体" w:hAnsi="黑体" w:cs="黑体" w:hint="eastAsia"/>
          <w:b/>
          <w:bCs/>
          <w:color w:val="auto"/>
          <w:kern w:val="2"/>
          <w:sz w:val="48"/>
          <w:szCs w:val="36"/>
        </w:rPr>
      </w:pPr>
      <w:bookmarkStart w:id="0" w:name="_Hlk512244031"/>
    </w:p>
    <w:p w14:paraId="70656F31" w14:textId="77777777" w:rsidR="00AB2BC7" w:rsidRPr="00AB2BC7" w:rsidRDefault="00AB2BC7" w:rsidP="00AB2BC7">
      <w:pPr>
        <w:spacing w:line="588" w:lineRule="exact"/>
        <w:jc w:val="distribute"/>
        <w:rPr>
          <w:rFonts w:ascii="黑体" w:eastAsia="黑体" w:hAnsi="黑体" w:cs="黑体" w:hint="eastAsia"/>
          <w:b/>
          <w:bCs/>
          <w:color w:val="auto"/>
          <w:kern w:val="2"/>
          <w:sz w:val="52"/>
          <w:szCs w:val="40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52"/>
          <w:szCs w:val="40"/>
        </w:rPr>
        <w:t>中国循环经济协会团体标准</w:t>
      </w:r>
    </w:p>
    <w:p w14:paraId="7E67A741" w14:textId="77777777" w:rsidR="00AB2BC7" w:rsidRPr="00AB2BC7" w:rsidRDefault="00AB2BC7" w:rsidP="00AB2BC7">
      <w:pPr>
        <w:spacing w:line="588" w:lineRule="exact"/>
        <w:ind w:firstLineChars="200" w:firstLine="964"/>
        <w:rPr>
          <w:rFonts w:ascii="黑体" w:eastAsia="黑体" w:hAnsi="黑体" w:cs="黑体" w:hint="eastAsia"/>
          <w:b/>
          <w:bCs/>
          <w:color w:val="auto"/>
          <w:kern w:val="2"/>
          <w:sz w:val="48"/>
          <w:szCs w:val="36"/>
        </w:rPr>
      </w:pPr>
    </w:p>
    <w:p w14:paraId="69885D93" w14:textId="77777777" w:rsidR="00AB2BC7" w:rsidRPr="00AB2BC7" w:rsidRDefault="00AB2BC7" w:rsidP="00AB2BC7">
      <w:pPr>
        <w:spacing w:line="588" w:lineRule="exact"/>
        <w:ind w:firstLineChars="200" w:firstLine="964"/>
        <w:rPr>
          <w:rFonts w:ascii="黑体" w:eastAsia="黑体" w:hAnsi="黑体" w:cs="黑体" w:hint="eastAsia"/>
          <w:b/>
          <w:bCs/>
          <w:color w:val="auto"/>
          <w:kern w:val="2"/>
          <w:sz w:val="48"/>
          <w:szCs w:val="36"/>
        </w:rPr>
      </w:pPr>
    </w:p>
    <w:p w14:paraId="2F7ABF13" w14:textId="77777777" w:rsidR="00AB2BC7" w:rsidRPr="00AB2BC7" w:rsidRDefault="00AB2BC7" w:rsidP="00AB2BC7">
      <w:pPr>
        <w:spacing w:line="588" w:lineRule="exact"/>
        <w:jc w:val="center"/>
        <w:rPr>
          <w:rFonts w:ascii="楷体" w:eastAsia="楷体" w:hAnsi="楷体" w:cs="黑体" w:hint="eastAsia"/>
          <w:b/>
          <w:bCs/>
          <w:color w:val="auto"/>
          <w:kern w:val="2"/>
          <w:sz w:val="48"/>
          <w:szCs w:val="36"/>
        </w:rPr>
      </w:pPr>
      <w:r w:rsidRPr="00AB2BC7">
        <w:rPr>
          <w:rFonts w:ascii="楷体" w:eastAsia="楷体" w:hAnsi="楷体" w:cs="黑体" w:hint="eastAsia"/>
          <w:b/>
          <w:bCs/>
          <w:color w:val="auto"/>
          <w:kern w:val="2"/>
          <w:sz w:val="48"/>
          <w:szCs w:val="36"/>
        </w:rPr>
        <w:t>《XXX（标准名称）》（草案）</w:t>
      </w:r>
    </w:p>
    <w:p w14:paraId="1300FA3F" w14:textId="77777777" w:rsidR="00AB2BC7" w:rsidRPr="00AB2BC7" w:rsidRDefault="00AB2BC7" w:rsidP="00AB2BC7">
      <w:pPr>
        <w:spacing w:line="588" w:lineRule="exact"/>
        <w:jc w:val="center"/>
        <w:rPr>
          <w:rFonts w:ascii="楷体" w:eastAsia="楷体" w:hAnsi="楷体" w:cs="黑体" w:hint="eastAsia"/>
          <w:b/>
          <w:bCs/>
          <w:color w:val="auto"/>
          <w:kern w:val="2"/>
          <w:sz w:val="48"/>
          <w:szCs w:val="36"/>
        </w:rPr>
      </w:pPr>
    </w:p>
    <w:p w14:paraId="278CFB29" w14:textId="77777777" w:rsidR="00AB2BC7" w:rsidRPr="00AB2BC7" w:rsidRDefault="00AB2BC7" w:rsidP="00AB2BC7">
      <w:pPr>
        <w:spacing w:line="588" w:lineRule="exact"/>
        <w:jc w:val="center"/>
        <w:rPr>
          <w:rFonts w:ascii="楷体" w:eastAsia="楷体" w:hAnsi="楷体" w:cs="黑体" w:hint="eastAsia"/>
          <w:b/>
          <w:bCs/>
          <w:color w:val="auto"/>
          <w:kern w:val="2"/>
          <w:sz w:val="48"/>
          <w:szCs w:val="36"/>
        </w:rPr>
      </w:pPr>
    </w:p>
    <w:p w14:paraId="668C172E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编</w:t>
      </w:r>
    </w:p>
    <w:p w14:paraId="27621DE6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Cs w:val="16"/>
        </w:rPr>
      </w:pPr>
    </w:p>
    <w:p w14:paraId="7A21C064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制</w:t>
      </w:r>
    </w:p>
    <w:p w14:paraId="7BDEB33C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Cs w:val="16"/>
        </w:rPr>
      </w:pPr>
    </w:p>
    <w:p w14:paraId="298F0F31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说</w:t>
      </w:r>
    </w:p>
    <w:p w14:paraId="70469128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Cs w:val="16"/>
        </w:rPr>
      </w:pPr>
    </w:p>
    <w:p w14:paraId="5E3B9AE0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</w:pPr>
      <w:r w:rsidRPr="00AB2BC7">
        <w:rPr>
          <w:rFonts w:ascii="华文中宋" w:eastAsia="华文中宋" w:hAnsi="华文中宋" w:cs="黑体" w:hint="eastAsia"/>
          <w:b/>
          <w:bCs/>
          <w:color w:val="auto"/>
          <w:kern w:val="2"/>
          <w:sz w:val="52"/>
          <w:szCs w:val="40"/>
        </w:rPr>
        <w:t>明</w:t>
      </w:r>
    </w:p>
    <w:p w14:paraId="2FB15A38" w14:textId="77777777" w:rsidR="00AB2BC7" w:rsidRPr="00AB2BC7" w:rsidRDefault="00AB2BC7" w:rsidP="00AB2BC7">
      <w:pPr>
        <w:jc w:val="center"/>
        <w:rPr>
          <w:rFonts w:ascii="华文中宋" w:eastAsia="华文中宋" w:hAnsi="华文中宋" w:cs="黑体" w:hint="eastAsia"/>
          <w:b/>
          <w:bCs/>
          <w:color w:val="auto"/>
          <w:kern w:val="2"/>
          <w:szCs w:val="16"/>
        </w:rPr>
      </w:pPr>
    </w:p>
    <w:p w14:paraId="41DEDDD3" w14:textId="77777777"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</w:p>
    <w:p w14:paraId="1DF0CC6F" w14:textId="77777777"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</w:p>
    <w:p w14:paraId="39DF7D90" w14:textId="77777777"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</w:p>
    <w:p w14:paraId="4DE0E2D7" w14:textId="77777777" w:rsidR="00AB2BC7" w:rsidRPr="00AB2BC7" w:rsidRDefault="00AB2BC7" w:rsidP="00AB2BC7">
      <w:pPr>
        <w:spacing w:line="588" w:lineRule="exact"/>
        <w:jc w:val="center"/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中国循环经济协会“以竹代塑”标准化工作组</w:t>
      </w:r>
    </w:p>
    <w:p w14:paraId="476B30AA" w14:textId="77777777" w:rsidR="00AB2BC7" w:rsidRDefault="00AB2BC7" w:rsidP="00AB2BC7">
      <w:pPr>
        <w:spacing w:line="588" w:lineRule="exact"/>
        <w:jc w:val="center"/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XXX团体标准起草组</w:t>
      </w:r>
    </w:p>
    <w:p w14:paraId="7636CC6F" w14:textId="77777777" w:rsidR="00AB2BC7" w:rsidRPr="00AB2BC7" w:rsidRDefault="00AB2BC7" w:rsidP="00AB2BC7">
      <w:pPr>
        <w:spacing w:line="588" w:lineRule="exact"/>
        <w:jc w:val="center"/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</w:pPr>
    </w:p>
    <w:p w14:paraId="2F4DC6FF" w14:textId="77777777" w:rsidR="00E101FD" w:rsidRPr="00AB2BC7" w:rsidRDefault="003625AC" w:rsidP="00AB2BC7">
      <w:pPr>
        <w:spacing w:line="588" w:lineRule="exact"/>
        <w:jc w:val="center"/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</w:pP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二零</w:t>
      </w:r>
      <w:r w:rsidRPr="00AB2BC7"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  <w:t>**</w:t>
      </w: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年</w:t>
      </w:r>
      <w:r w:rsidRPr="00AB2BC7"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  <w:t>**</w:t>
      </w: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月</w:t>
      </w:r>
      <w:r w:rsidRPr="00AB2BC7">
        <w:rPr>
          <w:rFonts w:ascii="黑体" w:eastAsia="黑体" w:hAnsi="黑体" w:cs="黑体"/>
          <w:b/>
          <w:bCs/>
          <w:color w:val="auto"/>
          <w:kern w:val="2"/>
          <w:sz w:val="36"/>
          <w:szCs w:val="24"/>
        </w:rPr>
        <w:t>**</w:t>
      </w:r>
      <w:r w:rsidRPr="00AB2BC7"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24"/>
        </w:rPr>
        <w:t>日</w:t>
      </w:r>
    </w:p>
    <w:p w14:paraId="55D7E41A" w14:textId="77777777" w:rsidR="00E101FD" w:rsidRDefault="00E101FD">
      <w:pPr>
        <w:widowControl/>
        <w:spacing w:line="360" w:lineRule="auto"/>
        <w:jc w:val="center"/>
        <w:rPr>
          <w:rFonts w:eastAsia="黑体"/>
          <w:color w:val="auto"/>
          <w:sz w:val="28"/>
          <w:szCs w:val="28"/>
        </w:rPr>
      </w:pPr>
    </w:p>
    <w:bookmarkEnd w:id="0"/>
    <w:p w14:paraId="56568D84" w14:textId="77777777" w:rsidR="00E101FD" w:rsidRDefault="00E101FD">
      <w:pPr>
        <w:snapToGrid w:val="0"/>
        <w:spacing w:line="360" w:lineRule="auto"/>
        <w:jc w:val="center"/>
        <w:rPr>
          <w:rFonts w:eastAsia="仿宋_GB2312" w:cs="仿宋_GB2312"/>
          <w:b/>
          <w:bCs/>
          <w:color w:val="auto"/>
          <w:sz w:val="32"/>
          <w:szCs w:val="32"/>
        </w:rPr>
        <w:sectPr w:rsidR="00E101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7FD326" w14:textId="77777777" w:rsidR="00E101FD" w:rsidRPr="00AB2BC7" w:rsidRDefault="003625AC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 w:rsidRPr="00AB2BC7">
        <w:rPr>
          <w:rFonts w:eastAsia="方正黑体_GBK" w:hint="eastAsia"/>
          <w:bCs/>
          <w:color w:val="auto"/>
          <w:sz w:val="32"/>
          <w:szCs w:val="36"/>
        </w:rPr>
        <w:lastRenderedPageBreak/>
        <w:t>一、标准编制背景、目的、意义</w:t>
      </w:r>
    </w:p>
    <w:p w14:paraId="2FD43C9C" w14:textId="77777777" w:rsidR="005855F6" w:rsidRPr="00AB2BC7" w:rsidRDefault="005855F6" w:rsidP="005855F6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二</w:t>
      </w:r>
      <w:r w:rsidRPr="00AB2BC7">
        <w:rPr>
          <w:rFonts w:eastAsia="方正黑体_GBK" w:hint="eastAsia"/>
          <w:bCs/>
          <w:color w:val="auto"/>
          <w:sz w:val="32"/>
          <w:szCs w:val="36"/>
        </w:rPr>
        <w:t>、标准编制原则及主要依据</w:t>
      </w:r>
    </w:p>
    <w:p w14:paraId="7C260469" w14:textId="77777777" w:rsidR="005855F6" w:rsidRPr="00AB2BC7" w:rsidRDefault="005855F6" w:rsidP="005855F6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主要阐述标准编制过程中所遵循的基本原则，标准主要内容中技术指标、参数、公式、性能要求等提出的主要依据。</w:t>
      </w:r>
    </w:p>
    <w:p w14:paraId="598424E2" w14:textId="77777777" w:rsidR="00E101FD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三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、起草单位组成情况及</w:t>
      </w:r>
      <w:r w:rsidRPr="005855F6">
        <w:rPr>
          <w:rFonts w:eastAsia="方正黑体_GBK" w:hint="eastAsia"/>
          <w:bCs/>
          <w:color w:val="auto"/>
          <w:sz w:val="32"/>
          <w:szCs w:val="36"/>
        </w:rPr>
        <w:t>工作分工</w:t>
      </w:r>
    </w:p>
    <w:p w14:paraId="3D87CBF1" w14:textId="77777777"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起草单位应具有广泛的行业代表性、地域代表性，并能保证相关工作费用。</w:t>
      </w:r>
    </w:p>
    <w:p w14:paraId="1DA7AE3A" w14:textId="77777777"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编制组成员应具有较强的专业背景，并能保证编制工作时间。</w:t>
      </w:r>
    </w:p>
    <w:p w14:paraId="44D39A19" w14:textId="77777777" w:rsidR="00E101FD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四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、标准编制的工作基础</w:t>
      </w:r>
    </w:p>
    <w:p w14:paraId="04CB7F50" w14:textId="77777777"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主编单位和</w:t>
      </w:r>
      <w:proofErr w:type="gramStart"/>
      <w:r w:rsidRPr="00AB2BC7">
        <w:rPr>
          <w:rFonts w:eastAsia="方正仿宋_GBK" w:cs="黑体" w:hint="eastAsia"/>
          <w:color w:val="auto"/>
          <w:kern w:val="2"/>
          <w:sz w:val="30"/>
        </w:rPr>
        <w:t>参编</w:t>
      </w:r>
      <w:proofErr w:type="gramEnd"/>
      <w:r w:rsidRPr="00AB2BC7">
        <w:rPr>
          <w:rFonts w:eastAsia="方正仿宋_GBK" w:cs="黑体" w:hint="eastAsia"/>
          <w:color w:val="auto"/>
          <w:kern w:val="2"/>
          <w:sz w:val="30"/>
        </w:rPr>
        <w:t>单位标准编制的工作基础，以及在该领域的研究和技术推广地位</w:t>
      </w:r>
      <w:r w:rsidR="005855F6">
        <w:rPr>
          <w:rFonts w:eastAsia="方正仿宋_GBK" w:cs="黑体" w:hint="eastAsia"/>
          <w:color w:val="auto"/>
          <w:kern w:val="2"/>
          <w:sz w:val="30"/>
        </w:rPr>
        <w:t>及前期相关筹备工作等。</w:t>
      </w:r>
    </w:p>
    <w:p w14:paraId="0DDFC575" w14:textId="77777777" w:rsidR="00E101FD" w:rsidRDefault="003625AC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 w:rsidRPr="00AB2BC7">
        <w:rPr>
          <w:rFonts w:eastAsia="方正黑体_GBK" w:hint="eastAsia"/>
          <w:bCs/>
          <w:color w:val="auto"/>
          <w:sz w:val="32"/>
          <w:szCs w:val="36"/>
        </w:rPr>
        <w:t>五、主要章节内容</w:t>
      </w:r>
    </w:p>
    <w:p w14:paraId="5CA6BF1E" w14:textId="77777777" w:rsidR="00AB2BC7" w:rsidRPr="00AB2BC7" w:rsidRDefault="005855F6" w:rsidP="00AB2BC7">
      <w:pPr>
        <w:widowControl/>
        <w:spacing w:line="588" w:lineRule="exact"/>
        <w:ind w:firstLineChars="200" w:firstLine="600"/>
        <w:jc w:val="left"/>
        <w:outlineLvl w:val="0"/>
        <w:rPr>
          <w:rFonts w:eastAsia="方正黑体_GBK"/>
          <w:bCs/>
          <w:color w:val="auto"/>
          <w:sz w:val="30"/>
          <w:szCs w:val="32"/>
        </w:rPr>
      </w:pPr>
      <w:r>
        <w:rPr>
          <w:rFonts w:eastAsia="方正黑体_GBK" w:hint="eastAsia"/>
          <w:bCs/>
          <w:color w:val="auto"/>
          <w:sz w:val="30"/>
          <w:szCs w:val="32"/>
        </w:rPr>
        <w:t>六</w:t>
      </w:r>
      <w:r w:rsidR="00AB2BC7" w:rsidRPr="00AB2BC7">
        <w:rPr>
          <w:rFonts w:eastAsia="方正黑体_GBK" w:hint="eastAsia"/>
          <w:bCs/>
          <w:color w:val="auto"/>
          <w:sz w:val="30"/>
          <w:szCs w:val="32"/>
        </w:rPr>
        <w:t>、标准内容的技术可行性、经济合理性及预期效益分析</w:t>
      </w:r>
    </w:p>
    <w:p w14:paraId="03FEC2C9" w14:textId="77777777"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主要论述标准内容的实用性、可操作性及先进性等，重点说明标准草案在技术上可行、经济上合理，对实施标准草案的预期经济效益、社会效益和生态环境效益等进行论述。</w:t>
      </w:r>
    </w:p>
    <w:p w14:paraId="5F83472C" w14:textId="77777777" w:rsidR="00AB2BC7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七</w:t>
      </w:r>
      <w:r w:rsidR="00AB2BC7" w:rsidRPr="00AB2BC7">
        <w:rPr>
          <w:rFonts w:eastAsia="方正黑体_GBK" w:hint="eastAsia"/>
          <w:bCs/>
          <w:color w:val="auto"/>
          <w:sz w:val="32"/>
          <w:szCs w:val="36"/>
        </w:rPr>
        <w:t>、采用国际标准和国外先进标准的程度</w:t>
      </w:r>
    </w:p>
    <w:p w14:paraId="4A4E5EFE" w14:textId="77777777"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主要说明采用国际标准、国外先进标准的程度，以及与国际同类、国外先进标准水平的对比情况。</w:t>
      </w:r>
    </w:p>
    <w:p w14:paraId="3B9F015A" w14:textId="77777777" w:rsidR="00AB2BC7" w:rsidRPr="00AB2BC7" w:rsidRDefault="005855F6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八</w:t>
      </w:r>
      <w:r w:rsidR="00AB2BC7" w:rsidRPr="00AB2BC7">
        <w:rPr>
          <w:rFonts w:eastAsia="方正黑体_GBK" w:hint="eastAsia"/>
          <w:bCs/>
          <w:color w:val="auto"/>
          <w:sz w:val="32"/>
          <w:szCs w:val="36"/>
        </w:rPr>
        <w:t>、与现行的有关法律法规和相关国家、行业标准的关系</w:t>
      </w:r>
    </w:p>
    <w:p w14:paraId="5E03B3AF" w14:textId="77777777" w:rsidR="00AB2BC7" w:rsidRPr="00AB2BC7" w:rsidRDefault="00AB2BC7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主要说明标准草案与相应法律法规、现有标准之间的关系。</w:t>
      </w:r>
    </w:p>
    <w:p w14:paraId="4F11202F" w14:textId="77777777" w:rsidR="00AB2BC7" w:rsidRPr="00AB2BC7" w:rsidRDefault="00AB2BC7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</w:p>
    <w:p w14:paraId="5F0C7C38" w14:textId="77777777" w:rsidR="00E101FD" w:rsidRPr="00AB2BC7" w:rsidRDefault="0084408D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lastRenderedPageBreak/>
        <w:t>九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、工作进度计划</w:t>
      </w:r>
    </w:p>
    <w:p w14:paraId="7D0665AE" w14:textId="77777777" w:rsidR="00E101FD" w:rsidRPr="00AB2BC7" w:rsidRDefault="003625AC" w:rsidP="00AB2BC7">
      <w:pPr>
        <w:spacing w:line="588" w:lineRule="exact"/>
        <w:ind w:firstLineChars="200" w:firstLine="600"/>
        <w:rPr>
          <w:rFonts w:eastAsia="方正仿宋_GBK" w:cs="黑体"/>
          <w:color w:val="auto"/>
          <w:kern w:val="2"/>
          <w:sz w:val="30"/>
        </w:rPr>
      </w:pPr>
      <w:r w:rsidRPr="00AB2BC7">
        <w:rPr>
          <w:rFonts w:eastAsia="方正仿宋_GBK" w:cs="黑体" w:hint="eastAsia"/>
          <w:color w:val="auto"/>
          <w:kern w:val="2"/>
          <w:sz w:val="30"/>
        </w:rPr>
        <w:t>体现标准编制</w:t>
      </w:r>
      <w:r w:rsidR="0084408D">
        <w:rPr>
          <w:rFonts w:eastAsia="方正仿宋_GBK" w:cs="黑体" w:hint="eastAsia"/>
          <w:color w:val="auto"/>
          <w:kern w:val="2"/>
          <w:sz w:val="30"/>
        </w:rPr>
        <w:t>的</w:t>
      </w:r>
      <w:r w:rsidRPr="00AB2BC7">
        <w:rPr>
          <w:rFonts w:eastAsia="方正仿宋_GBK" w:cs="黑体" w:hint="eastAsia"/>
          <w:color w:val="auto"/>
          <w:kern w:val="2"/>
          <w:sz w:val="30"/>
        </w:rPr>
        <w:t>重要工作节点，包括</w:t>
      </w:r>
      <w:r w:rsidR="00EE5F3A" w:rsidRPr="00AB2BC7">
        <w:rPr>
          <w:rFonts w:eastAsia="方正仿宋_GBK" w:cs="黑体" w:hint="eastAsia"/>
          <w:color w:val="auto"/>
          <w:kern w:val="2"/>
          <w:sz w:val="30"/>
        </w:rPr>
        <w:t>立项</w:t>
      </w:r>
      <w:r w:rsidRPr="00AB2BC7">
        <w:rPr>
          <w:rFonts w:eastAsia="方正仿宋_GBK" w:cs="黑体" w:hint="eastAsia"/>
          <w:color w:val="auto"/>
          <w:kern w:val="2"/>
          <w:sz w:val="30"/>
        </w:rPr>
        <w:t>、</w:t>
      </w:r>
      <w:r w:rsidR="0084408D">
        <w:rPr>
          <w:rFonts w:eastAsia="方正仿宋_GBK" w:cs="黑体" w:hint="eastAsia"/>
          <w:color w:val="auto"/>
          <w:kern w:val="2"/>
          <w:sz w:val="30"/>
        </w:rPr>
        <w:t>中期评审、</w:t>
      </w:r>
      <w:r w:rsidRPr="00AB2BC7">
        <w:rPr>
          <w:rFonts w:eastAsia="方正仿宋_GBK" w:cs="黑体" w:hint="eastAsia"/>
          <w:color w:val="auto"/>
          <w:kern w:val="2"/>
          <w:sz w:val="30"/>
        </w:rPr>
        <w:t>征求意见、送审报批</w:t>
      </w:r>
      <w:r w:rsidR="0084408D">
        <w:rPr>
          <w:rFonts w:eastAsia="方正仿宋_GBK" w:cs="黑体" w:hint="eastAsia"/>
          <w:color w:val="auto"/>
          <w:kern w:val="2"/>
          <w:sz w:val="30"/>
        </w:rPr>
        <w:t>四</w:t>
      </w:r>
      <w:r w:rsidRPr="00AB2BC7">
        <w:rPr>
          <w:rFonts w:eastAsia="方正仿宋_GBK" w:cs="黑体" w:hint="eastAsia"/>
          <w:color w:val="auto"/>
          <w:kern w:val="2"/>
          <w:sz w:val="30"/>
        </w:rPr>
        <w:t>个阶段。</w:t>
      </w:r>
    </w:p>
    <w:p w14:paraId="7977AF48" w14:textId="77777777" w:rsidR="00E101FD" w:rsidRPr="00AB2BC7" w:rsidRDefault="0084408D" w:rsidP="00AB2BC7">
      <w:pPr>
        <w:widowControl/>
        <w:spacing w:line="588" w:lineRule="exact"/>
        <w:ind w:firstLineChars="200" w:firstLine="640"/>
        <w:jc w:val="left"/>
        <w:outlineLvl w:val="0"/>
        <w:rPr>
          <w:rFonts w:eastAsia="方正黑体_GBK"/>
          <w:bCs/>
          <w:color w:val="auto"/>
          <w:sz w:val="32"/>
          <w:szCs w:val="36"/>
        </w:rPr>
      </w:pPr>
      <w:r>
        <w:rPr>
          <w:rFonts w:eastAsia="方正黑体_GBK" w:hint="eastAsia"/>
          <w:bCs/>
          <w:color w:val="auto"/>
          <w:sz w:val="32"/>
          <w:szCs w:val="36"/>
        </w:rPr>
        <w:t>十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、其他需要</w:t>
      </w:r>
      <w:r>
        <w:rPr>
          <w:rFonts w:eastAsia="方正黑体_GBK" w:hint="eastAsia"/>
          <w:bCs/>
          <w:color w:val="auto"/>
          <w:sz w:val="32"/>
          <w:szCs w:val="36"/>
        </w:rPr>
        <w:t>说明</w:t>
      </w:r>
      <w:r w:rsidR="003625AC" w:rsidRPr="00AB2BC7">
        <w:rPr>
          <w:rFonts w:eastAsia="方正黑体_GBK" w:hint="eastAsia"/>
          <w:bCs/>
          <w:color w:val="auto"/>
          <w:sz w:val="32"/>
          <w:szCs w:val="36"/>
        </w:rPr>
        <w:t>的</w:t>
      </w:r>
      <w:r>
        <w:rPr>
          <w:rFonts w:eastAsia="方正黑体_GBK" w:hint="eastAsia"/>
          <w:bCs/>
          <w:color w:val="auto"/>
          <w:sz w:val="32"/>
          <w:szCs w:val="36"/>
        </w:rPr>
        <w:t>情况</w:t>
      </w:r>
    </w:p>
    <w:p w14:paraId="7F8C4CB9" w14:textId="77777777" w:rsidR="00E101FD" w:rsidRPr="00AB2BC7" w:rsidRDefault="00E101FD"/>
    <w:sectPr w:rsidR="00E101FD" w:rsidRPr="00AB2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16DE" w14:textId="77777777" w:rsidR="00D926D9" w:rsidRDefault="00D926D9" w:rsidP="00AB2BC7">
      <w:r>
        <w:separator/>
      </w:r>
    </w:p>
  </w:endnote>
  <w:endnote w:type="continuationSeparator" w:id="0">
    <w:p w14:paraId="1E222D21" w14:textId="77777777" w:rsidR="00D926D9" w:rsidRDefault="00D926D9" w:rsidP="00AB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FB04" w14:textId="77777777" w:rsidR="00D926D9" w:rsidRDefault="00D926D9" w:rsidP="00AB2BC7">
      <w:r>
        <w:separator/>
      </w:r>
    </w:p>
  </w:footnote>
  <w:footnote w:type="continuationSeparator" w:id="0">
    <w:p w14:paraId="01AFBC44" w14:textId="77777777" w:rsidR="00D926D9" w:rsidRDefault="00D926D9" w:rsidP="00AB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23"/>
    <w:rsid w:val="002A609D"/>
    <w:rsid w:val="003230FC"/>
    <w:rsid w:val="003625AC"/>
    <w:rsid w:val="00396523"/>
    <w:rsid w:val="003B65ED"/>
    <w:rsid w:val="003C4F74"/>
    <w:rsid w:val="00434FF0"/>
    <w:rsid w:val="00474D5D"/>
    <w:rsid w:val="00492EF9"/>
    <w:rsid w:val="00493A43"/>
    <w:rsid w:val="005453FB"/>
    <w:rsid w:val="005855F6"/>
    <w:rsid w:val="006779E3"/>
    <w:rsid w:val="006C249B"/>
    <w:rsid w:val="006D2DEF"/>
    <w:rsid w:val="0084408D"/>
    <w:rsid w:val="0084563E"/>
    <w:rsid w:val="00AB2BC7"/>
    <w:rsid w:val="00B53A02"/>
    <w:rsid w:val="00BC45EF"/>
    <w:rsid w:val="00BD42B8"/>
    <w:rsid w:val="00C11466"/>
    <w:rsid w:val="00CD755C"/>
    <w:rsid w:val="00D57587"/>
    <w:rsid w:val="00D65B14"/>
    <w:rsid w:val="00D86636"/>
    <w:rsid w:val="00D926D9"/>
    <w:rsid w:val="00E101FD"/>
    <w:rsid w:val="00E7320D"/>
    <w:rsid w:val="00EE5F3A"/>
    <w:rsid w:val="00FA4DFE"/>
    <w:rsid w:val="2CA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2D705"/>
  <w15:docId w15:val="{FAE7D70A-FFB2-405A-B7B4-20359BAD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FF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560</Characters>
  <Application>Microsoft Office Word</Application>
  <DocSecurity>0</DocSecurity>
  <Lines>51</Lines>
  <Paragraphs>27</Paragraphs>
  <ScaleCrop>false</ScaleCrop>
  <Company>China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lenovo</dc:creator>
  <cp:lastModifiedBy>mingze li</cp:lastModifiedBy>
  <cp:revision>2</cp:revision>
  <dcterms:created xsi:type="dcterms:W3CDTF">2025-06-19T08:28:00Z</dcterms:created>
  <dcterms:modified xsi:type="dcterms:W3CDTF">2025-06-19T08:28:00Z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